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A1DDF">
      <w:pPr>
        <w:spacing w:after="12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215821A5" w14:textId="631A7D78" w:rsidR="005069BE" w:rsidRP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</w:p>
    <w:p w14:paraId="5C284C5D" w14:textId="0873B730" w:rsidR="004A1DDF" w:rsidRPr="004A1DDF" w:rsidRDefault="00477F47" w:rsidP="004A1DDF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A4A9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A4A99" w:rsidRPr="004A4A99">
        <w:rPr>
          <w:rFonts w:eastAsia="Times New Roman" w:cs="Times New Roman"/>
          <w:b/>
          <w:sz w:val="18"/>
          <w:szCs w:val="18"/>
          <w:lang w:eastAsia="cs-CZ"/>
        </w:rPr>
        <w:t xml:space="preserve">Nákup </w:t>
      </w:r>
      <w:r w:rsidR="004A4A99" w:rsidRPr="004A4A99">
        <w:rPr>
          <w:rFonts w:eastAsia="Times New Roman" w:cs="Times New Roman"/>
          <w:b/>
          <w:bCs/>
          <w:sz w:val="18"/>
          <w:szCs w:val="18"/>
          <w:lang w:eastAsia="cs-CZ"/>
        </w:rPr>
        <w:t>kontejnerů pro převoz suti pro OŘ PHA 2025</w:t>
      </w:r>
      <w:r w:rsidRPr="004A4A9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A4A99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tbl>
      <w:tblPr>
        <w:tblStyle w:val="Svtltabulkasmkou1"/>
        <w:tblW w:w="9493" w:type="dxa"/>
        <w:tblLook w:val="04A0" w:firstRow="1" w:lastRow="0" w:firstColumn="1" w:lastColumn="0" w:noHBand="0" w:noVBand="1"/>
      </w:tblPr>
      <w:tblGrid>
        <w:gridCol w:w="1692"/>
        <w:gridCol w:w="4586"/>
        <w:gridCol w:w="1484"/>
        <w:gridCol w:w="1731"/>
      </w:tblGrid>
      <w:tr w:rsidR="009449B8" w:rsidRPr="00C502D5" w14:paraId="1EB01C0F" w14:textId="77777777" w:rsidTr="00FD6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hideMark/>
          </w:tcPr>
          <w:p w14:paraId="7708101A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498" w:type="dxa"/>
            <w:vMerge w:val="restart"/>
            <w:hideMark/>
          </w:tcPr>
          <w:p w14:paraId="0B5EB38E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hideMark/>
          </w:tcPr>
          <w:p w14:paraId="4B1AF6AC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0A6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9449B8" w:rsidRPr="00C502D5" w14:paraId="5F7B9C68" w14:textId="77777777" w:rsidTr="004A1DD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9449B8" w:rsidRPr="00C502D5" w14:paraId="5D7626A5" w14:textId="77777777" w:rsidTr="00FD62D7">
        <w:trPr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6BABD3E4" w14:textId="31782CF9" w:rsidR="004A4A99" w:rsidRPr="004A4A99" w:rsidRDefault="004A4A99" w:rsidP="004A1DDF">
            <w:pPr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r w:rsidRPr="004A4A99">
              <w:rPr>
                <w:rFonts w:cs="Arial"/>
                <w:sz w:val="16"/>
                <w:szCs w:val="16"/>
              </w:rPr>
              <w:t>Kontejner na převoz suti/materiálu</w:t>
            </w:r>
          </w:p>
          <w:p w14:paraId="242C1F38" w14:textId="22CB4892" w:rsidR="003927C3" w:rsidRPr="00C502D5" w:rsidRDefault="003927C3" w:rsidP="00460C5A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59E85DD9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/>
              <w:ind w:left="465" w:right="176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Výška háku: 1 570 mm</w:t>
            </w:r>
          </w:p>
          <w:p w14:paraId="4265305D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Materiál ocel</w:t>
            </w:r>
          </w:p>
          <w:p w14:paraId="3EFD3428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Provedení plechů na podlaze: min 5 mm</w:t>
            </w:r>
          </w:p>
          <w:p w14:paraId="12C6AA3E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Provedení plechů na bočnicích min 3 mm</w:t>
            </w:r>
          </w:p>
          <w:p w14:paraId="6A7DB97A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Napojení podlahy/bočnice: RADIUS</w:t>
            </w:r>
          </w:p>
          <w:p w14:paraId="74417CEC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Rolny s maznicemi s délkou: 300 mm</w:t>
            </w:r>
          </w:p>
          <w:p w14:paraId="0F625064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Rozteč rolen dle DIN 30772</w:t>
            </w:r>
          </w:p>
          <w:p w14:paraId="49B2BA1C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Nosnost max 16 000 kg</w:t>
            </w:r>
          </w:p>
          <w:p w14:paraId="689A9D56" w14:textId="77777777" w:rsidR="004A1DDF" w:rsidRP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sz w:val="16"/>
                <w:szCs w:val="16"/>
              </w:rPr>
              <w:t>Vrata kontejneru: dvoukřídlá na zádi s centrálním zavíráním</w:t>
            </w:r>
          </w:p>
          <w:p w14:paraId="24985D66" w14:textId="77777777" w:rsidR="004A1DDF" w:rsidRDefault="004A1DDF" w:rsidP="004A1DDF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Vnitřní rozměry kontejneru:</w:t>
            </w:r>
          </w:p>
          <w:p w14:paraId="1E51E6C3" w14:textId="77777777" w:rsidR="004A1DDF" w:rsidRDefault="004A1DDF" w:rsidP="004A1DDF">
            <w:pPr>
              <w:pStyle w:val="Odstavecseseznamem"/>
              <w:tabs>
                <w:tab w:val="left" w:pos="1418"/>
              </w:tabs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délka 6 000 mm</w:t>
            </w:r>
          </w:p>
          <w:p w14:paraId="0AE2BB85" w14:textId="762C02D2" w:rsidR="004A1DDF" w:rsidRDefault="004A1DDF" w:rsidP="004A1DDF">
            <w:pPr>
              <w:pStyle w:val="Odstavecseseznamem"/>
              <w:tabs>
                <w:tab w:val="left" w:pos="1418"/>
              </w:tabs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šířka</w:t>
            </w:r>
            <w:r>
              <w:rPr>
                <w:rFonts w:eastAsia="Verdana" w:cs="Arial"/>
                <w:bCs/>
                <w:sz w:val="16"/>
                <w:szCs w:val="16"/>
              </w:rPr>
              <w:t xml:space="preserve">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2 300 mm</w:t>
            </w:r>
          </w:p>
          <w:p w14:paraId="7FA42823" w14:textId="4B9C674B" w:rsidR="00523067" w:rsidRPr="004A1DDF" w:rsidRDefault="004A1DDF" w:rsidP="004A1DDF">
            <w:pPr>
              <w:pStyle w:val="Odstavecseseznamem"/>
              <w:tabs>
                <w:tab w:val="left" w:pos="1418"/>
              </w:tabs>
              <w:spacing w:after="60"/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výška 1 000 mm</w:t>
            </w:r>
          </w:p>
        </w:tc>
        <w:tc>
          <w:tcPr>
            <w:tcW w:w="1498" w:type="dxa"/>
          </w:tcPr>
          <w:p w14:paraId="57A4BA67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  <w:tr w:rsidR="009449B8" w:rsidRPr="00C502D5" w14:paraId="415182A8" w14:textId="77777777" w:rsidTr="00FD62D7">
        <w:trPr>
          <w:trHeight w:val="6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50097AAF" w14:textId="77777777" w:rsidR="004A4A99" w:rsidRPr="004A4A99" w:rsidRDefault="004A4A99" w:rsidP="004A4A99">
            <w:pPr>
              <w:numPr>
                <w:ilvl w:val="0"/>
                <w:numId w:val="7"/>
              </w:numPr>
              <w:ind w:left="164" w:hanging="218"/>
              <w:rPr>
                <w:rFonts w:cs="Arial"/>
                <w:sz w:val="16"/>
                <w:szCs w:val="16"/>
              </w:rPr>
            </w:pPr>
            <w:r w:rsidRPr="004A4A99">
              <w:rPr>
                <w:rFonts w:cs="Arial"/>
                <w:sz w:val="16"/>
                <w:szCs w:val="16"/>
              </w:rPr>
              <w:t>Kontejner na převoz suti/materiálu</w:t>
            </w:r>
          </w:p>
          <w:p w14:paraId="01D6C2EF" w14:textId="77777777" w:rsidR="003927C3" w:rsidRPr="005069BE" w:rsidRDefault="003927C3" w:rsidP="000A6830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</w:tc>
        <w:tc>
          <w:tcPr>
            <w:tcW w:w="4646" w:type="dxa"/>
            <w:hideMark/>
          </w:tcPr>
          <w:p w14:paraId="6C6A3F0E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spacing w:before="60"/>
              <w:ind w:left="465" w:right="176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Výška háku: 1 000 mm</w:t>
            </w:r>
          </w:p>
          <w:p w14:paraId="4301DD6B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Materiál: Ocel</w:t>
            </w:r>
          </w:p>
          <w:p w14:paraId="399829EA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Tloušťka dna: min 3 mm</w:t>
            </w:r>
          </w:p>
          <w:p w14:paraId="1D8CB9E5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Tloušťka stěn a vrat: min 2,5 mm</w:t>
            </w:r>
          </w:p>
          <w:p w14:paraId="3AC44F66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Tloušťka víka min 1,5 mm</w:t>
            </w:r>
          </w:p>
          <w:p w14:paraId="1826C14B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Provedení: Shora uzavřený dvoudílným podélně děleným víkem</w:t>
            </w:r>
          </w:p>
          <w:p w14:paraId="21D2076E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bookmarkStart w:id="0" w:name="_Hlk200521766"/>
            <w:r w:rsidRPr="004A1DDF">
              <w:rPr>
                <w:rFonts w:eastAsia="Verdana" w:cs="Arial"/>
                <w:bCs/>
                <w:sz w:val="16"/>
                <w:szCs w:val="16"/>
              </w:rPr>
              <w:t xml:space="preserve">Vnější rozteč </w:t>
            </w:r>
            <w:proofErr w:type="spellStart"/>
            <w:r w:rsidRPr="004A1DDF">
              <w:rPr>
                <w:rFonts w:eastAsia="Verdana" w:cs="Arial"/>
                <w:bCs/>
                <w:sz w:val="16"/>
                <w:szCs w:val="16"/>
              </w:rPr>
              <w:t>lyžin</w:t>
            </w:r>
            <w:proofErr w:type="spellEnd"/>
            <w:r w:rsidRPr="004A1DDF">
              <w:rPr>
                <w:rFonts w:eastAsia="Verdana" w:cs="Arial"/>
                <w:bCs/>
                <w:sz w:val="16"/>
                <w:szCs w:val="16"/>
              </w:rPr>
              <w:t>: 1 060 m</w:t>
            </w:r>
            <w:bookmarkEnd w:id="0"/>
            <w:r w:rsidRPr="004A1DDF">
              <w:rPr>
                <w:rFonts w:eastAsia="Verdana" w:cs="Arial"/>
                <w:bCs/>
                <w:sz w:val="16"/>
                <w:szCs w:val="16"/>
              </w:rPr>
              <w:t>m</w:t>
            </w:r>
          </w:p>
          <w:p w14:paraId="1173CEBF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bookmarkStart w:id="1" w:name="_Hlk200521791"/>
            <w:r w:rsidRPr="004A1DDF">
              <w:rPr>
                <w:rFonts w:eastAsia="Verdana" w:cs="Arial"/>
                <w:bCs/>
                <w:sz w:val="16"/>
                <w:szCs w:val="16"/>
              </w:rPr>
              <w:t xml:space="preserve">Nosné </w:t>
            </w:r>
            <w:proofErr w:type="spellStart"/>
            <w:r w:rsidRPr="004A1DDF">
              <w:rPr>
                <w:rFonts w:eastAsia="Verdana" w:cs="Arial"/>
                <w:bCs/>
                <w:sz w:val="16"/>
                <w:szCs w:val="16"/>
              </w:rPr>
              <w:t>šasí</w:t>
            </w:r>
            <w:proofErr w:type="spellEnd"/>
            <w:r w:rsidRPr="004A1DDF">
              <w:rPr>
                <w:rFonts w:eastAsia="Verdana" w:cs="Arial"/>
                <w:bCs/>
                <w:sz w:val="16"/>
                <w:szCs w:val="16"/>
              </w:rPr>
              <w:t xml:space="preserve"> I 140, U 140 mm</w:t>
            </w:r>
          </w:p>
          <w:bookmarkEnd w:id="1"/>
          <w:p w14:paraId="22CF2950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Typ lomu víka: do stříšky</w:t>
            </w:r>
          </w:p>
          <w:p w14:paraId="0070B72F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Způsob otevírání víka: hever umístěný na předním čele kontejneru</w:t>
            </w:r>
          </w:p>
          <w:p w14:paraId="7F3046BC" w14:textId="77777777" w:rsid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Panty víka opatřeny maznicemi</w:t>
            </w:r>
          </w:p>
          <w:p w14:paraId="6AC98E83" w14:textId="77777777" w:rsidR="00106E8C" w:rsidRPr="00106E8C" w:rsidRDefault="00106E8C" w:rsidP="00106E8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106E8C">
              <w:rPr>
                <w:rFonts w:eastAsia="Verdana" w:cs="Arial"/>
                <w:bCs/>
                <w:sz w:val="16"/>
                <w:szCs w:val="16"/>
              </w:rPr>
              <w:t>Šířka rolen: min 200 mm</w:t>
            </w:r>
          </w:p>
          <w:p w14:paraId="516D3ADD" w14:textId="77777777" w:rsidR="00106E8C" w:rsidRPr="00106E8C" w:rsidRDefault="00106E8C" w:rsidP="00106E8C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106E8C">
              <w:rPr>
                <w:rFonts w:eastAsia="Verdana" w:cs="Arial"/>
                <w:bCs/>
                <w:sz w:val="16"/>
                <w:szCs w:val="16"/>
              </w:rPr>
              <w:t>Rolny opatřeny maznicemi</w:t>
            </w:r>
          </w:p>
          <w:p w14:paraId="4ECAADE0" w14:textId="77777777" w:rsidR="004A1DDF" w:rsidRP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Vzadu u kontejneru otevírací dvoukřídlá vrata</w:t>
            </w:r>
          </w:p>
          <w:p w14:paraId="5102B01C" w14:textId="77777777" w:rsid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Vnější rozměry kontejneru:</w:t>
            </w:r>
          </w:p>
          <w:p w14:paraId="507D5333" w14:textId="5E6098C7" w:rsidR="004A1DDF" w:rsidRDefault="004A1DDF" w:rsidP="004A1DDF">
            <w:pPr>
              <w:pStyle w:val="Odstavecseseznamem"/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délka 3 730 mm</w:t>
            </w:r>
          </w:p>
          <w:p w14:paraId="72EDA9C9" w14:textId="54B30257" w:rsidR="004A1DDF" w:rsidRDefault="004A1DDF" w:rsidP="004A1DDF">
            <w:pPr>
              <w:pStyle w:val="Odstavecseseznamem"/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šířka 2 040 mm</w:t>
            </w:r>
          </w:p>
          <w:p w14:paraId="22977131" w14:textId="3E558ED8" w:rsidR="004A1DDF" w:rsidRPr="004A1DDF" w:rsidRDefault="004A1DDF" w:rsidP="004A1DDF">
            <w:pPr>
              <w:pStyle w:val="Odstavecseseznamem"/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výška 1 650 mm</w:t>
            </w:r>
          </w:p>
          <w:p w14:paraId="3C34D141" w14:textId="77777777" w:rsidR="004A1DDF" w:rsidRDefault="004A1DDF" w:rsidP="004A1DDF">
            <w:pPr>
              <w:pStyle w:val="Odstavecseseznamem"/>
              <w:numPr>
                <w:ilvl w:val="0"/>
                <w:numId w:val="4"/>
              </w:numPr>
              <w:tabs>
                <w:tab w:val="left" w:pos="1418"/>
              </w:tabs>
              <w:ind w:left="469"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 w:rsidRPr="004A1DDF">
              <w:rPr>
                <w:rFonts w:eastAsia="Verdana" w:cs="Arial"/>
                <w:bCs/>
                <w:sz w:val="16"/>
                <w:szCs w:val="16"/>
              </w:rPr>
              <w:t>Vnitřní rozměry kontejneru:</w:t>
            </w:r>
          </w:p>
          <w:p w14:paraId="26DE314E" w14:textId="6108B252" w:rsidR="004A1DDF" w:rsidRDefault="004A1DDF" w:rsidP="004A1DDF">
            <w:pPr>
              <w:pStyle w:val="Odstavecseseznamem"/>
              <w:tabs>
                <w:tab w:val="left" w:pos="1418"/>
              </w:tabs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délka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ab/>
              <w:t>3 650 mm</w:t>
            </w:r>
          </w:p>
          <w:p w14:paraId="35164245" w14:textId="7C79A4B9" w:rsidR="004A1DDF" w:rsidRDefault="004A1DDF" w:rsidP="004A1DDF">
            <w:pPr>
              <w:pStyle w:val="Odstavecseseznamem"/>
              <w:tabs>
                <w:tab w:val="left" w:pos="1418"/>
              </w:tabs>
              <w:ind w:right="17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šířka 1 940 mm</w:t>
            </w:r>
          </w:p>
          <w:p w14:paraId="5B390FCA" w14:textId="056FDAED" w:rsidR="003927C3" w:rsidRPr="004A1DDF" w:rsidRDefault="004A1DDF" w:rsidP="004A1DDF">
            <w:pPr>
              <w:pStyle w:val="Odstavecseseznamem"/>
              <w:tabs>
                <w:tab w:val="left" w:pos="1418"/>
              </w:tabs>
              <w:spacing w:after="60"/>
              <w:ind w:right="1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bCs/>
                <w:sz w:val="16"/>
                <w:szCs w:val="16"/>
              </w:rPr>
            </w:pPr>
            <w:r>
              <w:rPr>
                <w:rFonts w:eastAsia="Verdana" w:cs="Arial"/>
                <w:bCs/>
                <w:sz w:val="16"/>
                <w:szCs w:val="16"/>
              </w:rPr>
              <w:t xml:space="preserve">- </w:t>
            </w:r>
            <w:r w:rsidRPr="004A1DDF">
              <w:rPr>
                <w:rFonts w:eastAsia="Verdana" w:cs="Arial"/>
                <w:bCs/>
                <w:sz w:val="16"/>
                <w:szCs w:val="16"/>
              </w:rPr>
              <w:t>výška 1 410 mm</w:t>
            </w:r>
          </w:p>
        </w:tc>
        <w:tc>
          <w:tcPr>
            <w:tcW w:w="1498" w:type="dxa"/>
          </w:tcPr>
          <w:p w14:paraId="371F93B9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</w:tcPr>
          <w:p w14:paraId="5172EF41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 w14:paraId="6FF39DFB" w14:textId="77777777" w:rsidR="00106E8C" w:rsidRDefault="00106E8C" w:rsidP="004A1DDF">
      <w:pPr>
        <w:spacing w:after="120"/>
        <w:jc w:val="both"/>
        <w:rPr>
          <w:sz w:val="18"/>
          <w:szCs w:val="18"/>
          <w:highlight w:val="yellow"/>
        </w:rPr>
      </w:pPr>
    </w:p>
    <w:p w14:paraId="4CB1ADEE" w14:textId="6B3F2176" w:rsidR="008E43C9" w:rsidRPr="004A1DDF" w:rsidRDefault="008E06F1" w:rsidP="004A1DDF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p w14:paraId="61EB0D81" w14:textId="77777777" w:rsidR="00106E8C" w:rsidRDefault="00106E8C" w:rsidP="008E06F1">
      <w:pPr>
        <w:rPr>
          <w:sz w:val="18"/>
          <w:szCs w:val="18"/>
        </w:rPr>
      </w:pPr>
    </w:p>
    <w:p w14:paraId="576A70A1" w14:textId="70009899" w:rsidR="006E3A77" w:rsidRPr="006E3A77" w:rsidRDefault="006E3A77" w:rsidP="008E06F1">
      <w:pPr>
        <w:rPr>
          <w:sz w:val="18"/>
          <w:szCs w:val="18"/>
        </w:rPr>
      </w:pPr>
      <w:r w:rsidRPr="004A4A99">
        <w:rPr>
          <w:sz w:val="18"/>
          <w:szCs w:val="18"/>
        </w:rPr>
        <w:t xml:space="preserve">Součástí dodávky bude i </w:t>
      </w:r>
      <w:r w:rsidR="00FD62D7" w:rsidRPr="004A4A99">
        <w:rPr>
          <w:sz w:val="18"/>
          <w:szCs w:val="18"/>
        </w:rPr>
        <w:t>doprava do místa plnění</w:t>
      </w:r>
      <w:r w:rsidR="004A4A99" w:rsidRPr="004A4A99">
        <w:rPr>
          <w:sz w:val="18"/>
          <w:szCs w:val="18"/>
        </w:rPr>
        <w:t xml:space="preserve">.  </w:t>
      </w:r>
    </w:p>
    <w:sectPr w:rsidR="006E3A77" w:rsidRPr="006E3A77" w:rsidSect="00106E8C">
      <w:headerReference w:type="first" r:id="rId7"/>
      <w:pgSz w:w="11906" w:h="16838"/>
      <w:pgMar w:top="207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DE0B3" w14:textId="4144F680" w:rsidR="004A1DDF" w:rsidRPr="004A1DDF" w:rsidRDefault="004A1DDF" w:rsidP="004A1DDF">
    <w:pPr>
      <w:pStyle w:val="Zhlav"/>
    </w:pPr>
    <w:r w:rsidRPr="004A1DDF">
      <w:t>Příloha č. 7 Kupní smlouvy:</w:t>
    </w:r>
  </w:p>
  <w:p w14:paraId="18920287" w14:textId="77777777" w:rsidR="004A1DDF" w:rsidRPr="004A1DDF" w:rsidRDefault="004A1DDF" w:rsidP="004A1DDF">
    <w:pPr>
      <w:pStyle w:val="Zhlav"/>
    </w:pPr>
    <w:r w:rsidRPr="004A1DDF">
      <w:t xml:space="preserve">Čestné prohlášení o splnění požadovaných </w:t>
    </w:r>
  </w:p>
  <w:p w14:paraId="023AD3C6" w14:textId="25DAFDDE" w:rsidR="00106E8C" w:rsidRDefault="00106E8C">
    <w:pPr>
      <w:pStyle w:val="Zhlav"/>
    </w:pPr>
    <w:r w:rsidRPr="004A1DDF">
      <w:t>T</w:t>
    </w:r>
    <w:r w:rsidR="004A1DDF" w:rsidRPr="004A1DDF">
      <w:t>echnických parametrů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85B76"/>
    <w:multiLevelType w:val="hybridMultilevel"/>
    <w:tmpl w:val="BC466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D7451"/>
    <w:multiLevelType w:val="hybridMultilevel"/>
    <w:tmpl w:val="5A6659B2"/>
    <w:lvl w:ilvl="0" w:tplc="1B642C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6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073588">
    <w:abstractNumId w:val="3"/>
  </w:num>
  <w:num w:numId="2" w16cid:durableId="897008087">
    <w:abstractNumId w:val="7"/>
  </w:num>
  <w:num w:numId="3" w16cid:durableId="1219560342">
    <w:abstractNumId w:val="4"/>
  </w:num>
  <w:num w:numId="4" w16cid:durableId="1253706123">
    <w:abstractNumId w:val="6"/>
  </w:num>
  <w:num w:numId="5" w16cid:durableId="1890680439">
    <w:abstractNumId w:val="5"/>
  </w:num>
  <w:num w:numId="6" w16cid:durableId="123428224">
    <w:abstractNumId w:val="2"/>
  </w:num>
  <w:num w:numId="7" w16cid:durableId="12873481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22300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106E8C"/>
    <w:rsid w:val="00127826"/>
    <w:rsid w:val="00157882"/>
    <w:rsid w:val="001B369D"/>
    <w:rsid w:val="002E564C"/>
    <w:rsid w:val="0032329B"/>
    <w:rsid w:val="00326BFB"/>
    <w:rsid w:val="003727EC"/>
    <w:rsid w:val="003927C3"/>
    <w:rsid w:val="003D428D"/>
    <w:rsid w:val="003D7AB1"/>
    <w:rsid w:val="00460C5A"/>
    <w:rsid w:val="00477F47"/>
    <w:rsid w:val="004A1DDF"/>
    <w:rsid w:val="004A4A99"/>
    <w:rsid w:val="004C69A3"/>
    <w:rsid w:val="005069BE"/>
    <w:rsid w:val="00523067"/>
    <w:rsid w:val="005972FD"/>
    <w:rsid w:val="00670269"/>
    <w:rsid w:val="006D7D9D"/>
    <w:rsid w:val="006E3A77"/>
    <w:rsid w:val="008E06F1"/>
    <w:rsid w:val="008E43C9"/>
    <w:rsid w:val="009106D6"/>
    <w:rsid w:val="00921DFD"/>
    <w:rsid w:val="009449B8"/>
    <w:rsid w:val="00963D6C"/>
    <w:rsid w:val="00984851"/>
    <w:rsid w:val="009E26D4"/>
    <w:rsid w:val="00A02BA5"/>
    <w:rsid w:val="00A26F85"/>
    <w:rsid w:val="00A64579"/>
    <w:rsid w:val="00AB2B82"/>
    <w:rsid w:val="00AF58C3"/>
    <w:rsid w:val="00B03F10"/>
    <w:rsid w:val="00B11718"/>
    <w:rsid w:val="00B6048F"/>
    <w:rsid w:val="00BE3D8A"/>
    <w:rsid w:val="00BF6A6B"/>
    <w:rsid w:val="00D83724"/>
    <w:rsid w:val="00E12524"/>
    <w:rsid w:val="00F71C10"/>
    <w:rsid w:val="00FD62D7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Schmittová Pavlína</cp:lastModifiedBy>
  <cp:revision>23</cp:revision>
  <cp:lastPrinted>2023-03-30T10:53:00Z</cp:lastPrinted>
  <dcterms:created xsi:type="dcterms:W3CDTF">2023-03-30T09:40:00Z</dcterms:created>
  <dcterms:modified xsi:type="dcterms:W3CDTF">2025-06-19T08:30:00Z</dcterms:modified>
</cp:coreProperties>
</file>